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FD" w:rsidRPr="009A36DB" w:rsidRDefault="007E469D" w:rsidP="002F77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36DB">
        <w:rPr>
          <w:rFonts w:ascii="Arial" w:hAnsi="Arial" w:cs="Arial"/>
          <w:sz w:val="20"/>
          <w:szCs w:val="20"/>
        </w:rPr>
        <w:t>BPPPN/</w:t>
      </w:r>
      <w:r w:rsidR="00271B92">
        <w:rPr>
          <w:rFonts w:ascii="Arial" w:hAnsi="Arial" w:cs="Arial"/>
          <w:sz w:val="20"/>
          <w:szCs w:val="20"/>
        </w:rPr>
        <w:t>ZP2/</w:t>
      </w:r>
      <w:r w:rsidRPr="009A36DB">
        <w:rPr>
          <w:rFonts w:ascii="Arial" w:hAnsi="Arial" w:cs="Arial"/>
          <w:sz w:val="20"/>
          <w:szCs w:val="20"/>
        </w:rPr>
        <w:t>20</w:t>
      </w:r>
      <w:r w:rsidR="00271B92">
        <w:rPr>
          <w:rFonts w:ascii="Arial" w:hAnsi="Arial" w:cs="Arial"/>
          <w:sz w:val="20"/>
          <w:szCs w:val="20"/>
        </w:rPr>
        <w:t>20</w:t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9237E3" w:rsidRPr="009A36DB">
        <w:rPr>
          <w:rFonts w:ascii="Arial" w:hAnsi="Arial" w:cs="Arial"/>
          <w:sz w:val="20"/>
          <w:szCs w:val="20"/>
        </w:rPr>
        <w:tab/>
      </w:r>
      <w:r w:rsidR="002F77FD" w:rsidRPr="009A36DB">
        <w:rPr>
          <w:rFonts w:ascii="Arial" w:hAnsi="Arial" w:cs="Arial"/>
          <w:sz w:val="20"/>
          <w:szCs w:val="20"/>
        </w:rPr>
        <w:t>Warszawa,</w:t>
      </w:r>
      <w:r w:rsidR="0056701C" w:rsidRPr="009A36DB">
        <w:rPr>
          <w:rFonts w:ascii="Arial" w:hAnsi="Arial" w:cs="Arial"/>
          <w:sz w:val="20"/>
          <w:szCs w:val="20"/>
        </w:rPr>
        <w:t xml:space="preserve"> </w:t>
      </w:r>
      <w:r w:rsidR="00081B01">
        <w:rPr>
          <w:rFonts w:ascii="Arial" w:hAnsi="Arial" w:cs="Arial"/>
          <w:sz w:val="20"/>
          <w:szCs w:val="20"/>
        </w:rPr>
        <w:t>16.</w:t>
      </w:r>
      <w:r w:rsidR="002E7076">
        <w:rPr>
          <w:rFonts w:ascii="Arial" w:hAnsi="Arial" w:cs="Arial"/>
          <w:sz w:val="20"/>
          <w:szCs w:val="20"/>
        </w:rPr>
        <w:t>11</w:t>
      </w:r>
      <w:r w:rsidR="002F77FD" w:rsidRPr="009A36DB">
        <w:rPr>
          <w:rFonts w:ascii="Arial" w:hAnsi="Arial" w:cs="Arial"/>
          <w:sz w:val="20"/>
          <w:szCs w:val="20"/>
        </w:rPr>
        <w:t>.20</w:t>
      </w:r>
      <w:r w:rsidR="002E7076">
        <w:rPr>
          <w:rFonts w:ascii="Arial" w:hAnsi="Arial" w:cs="Arial"/>
          <w:sz w:val="20"/>
          <w:szCs w:val="20"/>
        </w:rPr>
        <w:t>20</w:t>
      </w:r>
      <w:r w:rsidR="002F77FD" w:rsidRPr="009A36DB">
        <w:rPr>
          <w:rFonts w:ascii="Arial" w:hAnsi="Arial" w:cs="Arial"/>
          <w:sz w:val="20"/>
          <w:szCs w:val="20"/>
        </w:rPr>
        <w:t xml:space="preserve"> r.</w:t>
      </w:r>
    </w:p>
    <w:p w:rsidR="00BA174A" w:rsidRPr="009A36DB" w:rsidRDefault="00BA174A" w:rsidP="00DF3ACA">
      <w:pPr>
        <w:rPr>
          <w:rFonts w:ascii="Arial" w:hAnsi="Arial" w:cs="Arial"/>
          <w:sz w:val="20"/>
          <w:szCs w:val="20"/>
        </w:rPr>
      </w:pPr>
    </w:p>
    <w:p w:rsidR="002F77FD" w:rsidRPr="009A36DB" w:rsidRDefault="002F77FD" w:rsidP="00DF3ACA">
      <w:pPr>
        <w:rPr>
          <w:rFonts w:ascii="Arial" w:hAnsi="Arial" w:cs="Arial"/>
          <w:sz w:val="20"/>
          <w:szCs w:val="20"/>
        </w:rPr>
      </w:pPr>
    </w:p>
    <w:p w:rsidR="002F77FD" w:rsidRPr="009A36DB" w:rsidRDefault="002F77FD" w:rsidP="00DF3ACA">
      <w:pPr>
        <w:rPr>
          <w:rFonts w:ascii="Arial" w:hAnsi="Arial" w:cs="Arial"/>
          <w:sz w:val="20"/>
          <w:szCs w:val="20"/>
        </w:rPr>
      </w:pPr>
    </w:p>
    <w:p w:rsidR="002F77FD" w:rsidRPr="009A36DB" w:rsidRDefault="002F77FD" w:rsidP="00DF3ACA">
      <w:pPr>
        <w:rPr>
          <w:rFonts w:ascii="Arial" w:hAnsi="Arial" w:cs="Arial"/>
          <w:sz w:val="20"/>
          <w:szCs w:val="20"/>
        </w:rPr>
      </w:pPr>
    </w:p>
    <w:p w:rsidR="002F77FD" w:rsidRPr="009A36DB" w:rsidRDefault="002F77FD" w:rsidP="00DF3ACA">
      <w:pPr>
        <w:rPr>
          <w:rFonts w:ascii="Arial" w:hAnsi="Arial" w:cs="Arial"/>
          <w:sz w:val="20"/>
          <w:szCs w:val="20"/>
        </w:rPr>
      </w:pPr>
    </w:p>
    <w:p w:rsidR="006B78D5" w:rsidRPr="009A36DB" w:rsidRDefault="006B78D5" w:rsidP="00DF3ACA">
      <w:pPr>
        <w:rPr>
          <w:rFonts w:ascii="Arial" w:hAnsi="Arial" w:cs="Arial"/>
          <w:sz w:val="20"/>
          <w:szCs w:val="20"/>
        </w:rPr>
      </w:pPr>
    </w:p>
    <w:p w:rsidR="006B78D5" w:rsidRPr="009A36DB" w:rsidRDefault="006B78D5" w:rsidP="00DF3ACA">
      <w:pPr>
        <w:rPr>
          <w:rFonts w:ascii="Arial" w:hAnsi="Arial" w:cs="Arial"/>
          <w:sz w:val="20"/>
          <w:szCs w:val="20"/>
        </w:rPr>
      </w:pPr>
    </w:p>
    <w:p w:rsidR="006B78D5" w:rsidRPr="009A36DB" w:rsidRDefault="006B78D5" w:rsidP="00DF3ACA">
      <w:pPr>
        <w:rPr>
          <w:rFonts w:ascii="Arial" w:hAnsi="Arial" w:cs="Arial"/>
          <w:sz w:val="20"/>
          <w:szCs w:val="20"/>
        </w:rPr>
      </w:pPr>
    </w:p>
    <w:p w:rsidR="009A36DB" w:rsidRPr="009A36DB" w:rsidRDefault="009A36DB" w:rsidP="002E7076">
      <w:pPr>
        <w:tabs>
          <w:tab w:val="left" w:pos="7088"/>
          <w:tab w:val="left" w:pos="7230"/>
        </w:tabs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52181724"/>
      <w:r w:rsidRPr="009A36DB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:rsidR="009A36DB" w:rsidRPr="009A36DB" w:rsidRDefault="009A36DB" w:rsidP="009A36D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9A36DB" w:rsidRPr="009A36DB" w:rsidRDefault="009A36DB" w:rsidP="009A36D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 xml:space="preserve">Działając w imieniu </w:t>
      </w:r>
      <w:r w:rsidR="002E7076">
        <w:rPr>
          <w:rFonts w:ascii="Arial" w:hAnsi="Arial" w:cs="Arial"/>
          <w:sz w:val="20"/>
          <w:szCs w:val="20"/>
        </w:rPr>
        <w:t>Biblioteki Publicznej im. Księdza Jana Twardowskiego</w:t>
      </w:r>
      <w:r w:rsidRPr="009A36DB">
        <w:rPr>
          <w:rFonts w:ascii="Arial" w:hAnsi="Arial" w:cs="Arial"/>
          <w:sz w:val="20"/>
          <w:szCs w:val="20"/>
        </w:rPr>
        <w:t>, zapraszam Państwa do złożenia oferty w postępowaniu o udzielenie zamówienia, którego przedmiotem jest</w:t>
      </w:r>
      <w:r w:rsidRPr="009A36DB">
        <w:rPr>
          <w:rFonts w:ascii="Arial" w:hAnsi="Arial" w:cs="Arial"/>
          <w:sz w:val="20"/>
          <w:szCs w:val="20"/>
        </w:rPr>
        <w:br/>
      </w:r>
      <w:r w:rsidR="002E7076">
        <w:rPr>
          <w:rFonts w:ascii="Arial" w:hAnsi="Arial" w:cs="Arial"/>
          <w:b/>
          <w:bCs/>
          <w:sz w:val="20"/>
          <w:szCs w:val="20"/>
        </w:rPr>
        <w:t>dostawa i uruchomienie serwera</w:t>
      </w:r>
      <w:r w:rsidRPr="009A36DB">
        <w:rPr>
          <w:rFonts w:ascii="Arial" w:hAnsi="Arial" w:cs="Arial"/>
          <w:b/>
          <w:bCs/>
          <w:sz w:val="20"/>
          <w:szCs w:val="20"/>
        </w:rPr>
        <w:t>.</w:t>
      </w:r>
    </w:p>
    <w:p w:rsidR="009A36DB" w:rsidRPr="009A36DB" w:rsidRDefault="009A36DB" w:rsidP="009A36D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1F3811" w:rsidRDefault="001F3811" w:rsidP="009A36DB">
      <w:pPr>
        <w:pStyle w:val="Akapitzlist"/>
        <w:numPr>
          <w:ilvl w:val="0"/>
          <w:numId w:val="8"/>
        </w:numPr>
        <w:spacing w:before="100" w:after="120" w:line="360" w:lineRule="auto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Zamawiający</w:t>
      </w:r>
    </w:p>
    <w:p w:rsidR="001F3811" w:rsidRPr="00763FFE" w:rsidRDefault="001F3811" w:rsidP="00763FFE">
      <w:pPr>
        <w:spacing w:line="360" w:lineRule="auto"/>
        <w:ind w:left="540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Zamawiającym jest Biblioteka Publiczna im. Księdza Jana Twardowskiego w Dzielnicy Praga–Północ</w:t>
      </w:r>
      <w:r w:rsid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br/>
      </w: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m.st. Warszawy, ul. Skoczylasa 9, 03-470 Warszawa,</w:t>
      </w:r>
    </w:p>
    <w:p w:rsidR="001F3811" w:rsidRPr="00763FFE" w:rsidRDefault="001F3811" w:rsidP="00763FFE">
      <w:pPr>
        <w:spacing w:line="360" w:lineRule="auto"/>
        <w:ind w:left="540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Tel. 22 818 60 13</w:t>
      </w:r>
    </w:p>
    <w:p w:rsidR="001F3811" w:rsidRPr="00763FFE" w:rsidRDefault="001F3811" w:rsidP="00763FFE">
      <w:pPr>
        <w:spacing w:after="120" w:line="360" w:lineRule="auto"/>
        <w:ind w:left="540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</w:pPr>
      <w:r w:rsidRPr="00763F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eastAsia="en-US"/>
        </w:rPr>
        <w:t>Strona internetowa: www.bppn.waw.pl</w:t>
      </w:r>
    </w:p>
    <w:p w:rsidR="009A36DB" w:rsidRPr="009A36DB" w:rsidRDefault="009A36DB" w:rsidP="009A36DB">
      <w:pPr>
        <w:pStyle w:val="Akapitzlist"/>
        <w:numPr>
          <w:ilvl w:val="0"/>
          <w:numId w:val="8"/>
        </w:numPr>
        <w:spacing w:before="100" w:after="120" w:line="360" w:lineRule="auto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Przedmiot zamówienia</w:t>
      </w:r>
    </w:p>
    <w:p w:rsidR="009A36DB" w:rsidRDefault="002E7076" w:rsidP="002E7076">
      <w:pPr>
        <w:pStyle w:val="Akapitzlist"/>
        <w:spacing w:before="100" w:after="120" w:line="360" w:lineRule="auto"/>
        <w:ind w:left="709"/>
        <w:contextualSpacing/>
        <w:jc w:val="both"/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Przedmiotem </w:t>
      </w:r>
      <w:r w:rsidR="009A36DB" w:rsidRPr="002E7076"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zamówienia jest </w:t>
      </w:r>
      <w:r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dostawa serwera o parametrach technicznych</w:t>
      </w:r>
      <w:r w:rsidR="009A36DB" w:rsidRPr="002E7076"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opisanych w Załączniku Nr 1 – Szczegółowy Opis Przedmiotu Zamówienia (dalej: SOPZ)</w:t>
      </w:r>
      <w:r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oraz jego uruchomienie i konfiguracja zgodnie z wymaganiami określonymi w SOPZ</w:t>
      </w:r>
      <w:r w:rsidR="009A36DB" w:rsidRPr="002E7076">
        <w:rPr>
          <w:rStyle w:val="Pogrubienie"/>
          <w:rFonts w:ascii="Arial" w:eastAsia="Times New Roman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232ADF" w:rsidRPr="002E7076" w:rsidRDefault="00232ADF" w:rsidP="002E7076">
      <w:pPr>
        <w:pStyle w:val="Akapitzlist"/>
        <w:spacing w:before="100" w:after="120" w:line="360" w:lineRule="auto"/>
        <w:ind w:left="709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F42E76">
        <w:rPr>
          <w:rFonts w:ascii="Arial" w:hAnsi="Arial" w:cs="Arial"/>
          <w:sz w:val="20"/>
          <w:szCs w:val="20"/>
        </w:rPr>
        <w:t xml:space="preserve">Postępowanie o udzielenie zamówienia publicznego prowadzone jest </w:t>
      </w:r>
      <w:r>
        <w:rPr>
          <w:rFonts w:ascii="Arial" w:hAnsi="Arial" w:cs="Arial"/>
          <w:sz w:val="20"/>
          <w:szCs w:val="20"/>
        </w:rPr>
        <w:t>bez stosowania przepisów</w:t>
      </w:r>
      <w:r w:rsidRPr="00F42E76">
        <w:rPr>
          <w:rFonts w:ascii="Arial" w:hAnsi="Arial" w:cs="Arial"/>
          <w:sz w:val="20"/>
          <w:szCs w:val="20"/>
        </w:rPr>
        <w:t xml:space="preserve"> ustawy z dnia 29 stycznia 2004 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F42E76">
        <w:rPr>
          <w:rFonts w:ascii="Arial" w:hAnsi="Arial" w:cs="Arial"/>
          <w:sz w:val="20"/>
          <w:szCs w:val="20"/>
        </w:rPr>
        <w:t>(Dz.U. z 201</w:t>
      </w:r>
      <w:r>
        <w:rPr>
          <w:rFonts w:ascii="Arial" w:hAnsi="Arial" w:cs="Arial"/>
          <w:sz w:val="20"/>
          <w:szCs w:val="20"/>
        </w:rPr>
        <w:t>9</w:t>
      </w:r>
      <w:r w:rsidRPr="00F42E76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 ze zm.</w:t>
      </w:r>
      <w:r w:rsidRPr="00F42E76">
        <w:rPr>
          <w:rFonts w:ascii="Arial" w:hAnsi="Arial" w:cs="Arial"/>
          <w:sz w:val="20"/>
          <w:szCs w:val="20"/>
        </w:rPr>
        <w:t>).</w:t>
      </w:r>
    </w:p>
    <w:p w:rsidR="009A36DB" w:rsidRPr="009A36DB" w:rsidRDefault="009A36DB" w:rsidP="009A36DB">
      <w:pPr>
        <w:pStyle w:val="Akapitzlist"/>
        <w:numPr>
          <w:ilvl w:val="0"/>
          <w:numId w:val="8"/>
        </w:numPr>
        <w:spacing w:before="100" w:after="120" w:line="360" w:lineRule="auto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Termin wykonania: zamówienie należy wykonać w terminie</w:t>
      </w:r>
      <w:r w:rsidR="00081B01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7 dni</w:t>
      </w:r>
      <w:r w:rsidR="00232ADF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od daty zawarcia umowy jednak nie później niż do</w:t>
      </w:r>
      <w:r w:rsidR="00330B8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pl-PL"/>
        </w:rPr>
        <w:t xml:space="preserve">  </w:t>
      </w:r>
      <w:r w:rsidR="00081B01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pl-PL"/>
        </w:rPr>
        <w:t>10.</w:t>
      </w:r>
      <w:r w:rsidR="00232ADF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12.2020 r</w:t>
      </w: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A36DB" w:rsidRPr="009A36DB" w:rsidRDefault="009A36DB" w:rsidP="009A36DB">
      <w:pPr>
        <w:pStyle w:val="Akapitzlist"/>
        <w:numPr>
          <w:ilvl w:val="0"/>
          <w:numId w:val="8"/>
        </w:numPr>
        <w:spacing w:before="100" w:after="120" w:line="360" w:lineRule="auto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Termin składania ofert:</w:t>
      </w:r>
    </w:p>
    <w:p w:rsidR="009A36DB" w:rsidRPr="009A36DB" w:rsidRDefault="009A36DB" w:rsidP="009A36DB">
      <w:pPr>
        <w:pStyle w:val="Akapitzlist"/>
        <w:numPr>
          <w:ilvl w:val="0"/>
          <w:numId w:val="7"/>
        </w:numPr>
        <w:spacing w:before="100" w:after="120" w:line="320" w:lineRule="exact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zainteresowane podmioty proszone są o przesłanie ofert w terminie do dnia</w:t>
      </w:r>
      <w:r w:rsidRPr="009A36DB">
        <w:rPr>
          <w:rFonts w:ascii="Arial" w:hAnsi="Arial" w:cs="Arial"/>
          <w:b/>
          <w:bCs/>
          <w:sz w:val="20"/>
          <w:szCs w:val="20"/>
        </w:rPr>
        <w:t xml:space="preserve"> </w:t>
      </w:r>
      <w:r w:rsidR="00081B01">
        <w:rPr>
          <w:rFonts w:ascii="Arial" w:hAnsi="Arial" w:cs="Arial"/>
          <w:b/>
          <w:bCs/>
          <w:sz w:val="20"/>
          <w:szCs w:val="20"/>
          <w:lang w:val="pl-PL"/>
        </w:rPr>
        <w:t>23.</w:t>
      </w:r>
      <w:r w:rsidRPr="009A36DB">
        <w:rPr>
          <w:rFonts w:ascii="Arial" w:hAnsi="Arial" w:cs="Arial"/>
          <w:b/>
          <w:bCs/>
          <w:sz w:val="20"/>
          <w:szCs w:val="20"/>
        </w:rPr>
        <w:t>1</w:t>
      </w:r>
      <w:r w:rsidR="002E7076">
        <w:rPr>
          <w:rFonts w:ascii="Arial" w:hAnsi="Arial" w:cs="Arial"/>
          <w:b/>
          <w:bCs/>
          <w:sz w:val="20"/>
          <w:szCs w:val="20"/>
        </w:rPr>
        <w:t>1</w:t>
      </w:r>
      <w:r w:rsidRPr="009A36DB">
        <w:rPr>
          <w:rFonts w:ascii="Arial" w:hAnsi="Arial" w:cs="Arial"/>
          <w:b/>
          <w:bCs/>
          <w:sz w:val="20"/>
          <w:szCs w:val="20"/>
        </w:rPr>
        <w:t xml:space="preserve">.2020 r. do godz. 12:00 </w:t>
      </w:r>
      <w:r w:rsidRPr="009A36DB">
        <w:rPr>
          <w:rFonts w:ascii="Arial" w:hAnsi="Arial" w:cs="Arial"/>
          <w:sz w:val="20"/>
          <w:szCs w:val="20"/>
        </w:rPr>
        <w:t xml:space="preserve">w formie zeskanowanego podpisanego formularza oferty wraz z załącznikami, na adres e-mail: </w:t>
      </w:r>
      <w:hyperlink r:id="rId7" w:history="1">
        <w:r w:rsidR="003677E2" w:rsidRPr="00D01F35">
          <w:rPr>
            <w:rStyle w:val="Hipercze"/>
            <w:rFonts w:ascii="Arial" w:hAnsi="Arial" w:cs="Arial"/>
            <w:sz w:val="20"/>
            <w:szCs w:val="20"/>
            <w:lang w:val="pl-PL"/>
          </w:rPr>
          <w:t>biblioteka@bppn.waw.pl</w:t>
        </w:r>
      </w:hyperlink>
      <w:r w:rsidR="00D22240">
        <w:rPr>
          <w:rFonts w:ascii="Arial" w:hAnsi="Arial" w:cs="Arial"/>
          <w:sz w:val="20"/>
          <w:szCs w:val="20"/>
          <w:lang w:val="pl-PL"/>
        </w:rPr>
        <w:t xml:space="preserve">, </w:t>
      </w:r>
      <w:hyperlink r:id="rId8" w:history="1">
        <w:r w:rsidR="00D22240" w:rsidRPr="00D01F35">
          <w:rPr>
            <w:rStyle w:val="Hipercze"/>
            <w:rFonts w:ascii="Arial" w:hAnsi="Arial" w:cs="Arial"/>
            <w:sz w:val="20"/>
            <w:szCs w:val="20"/>
            <w:lang w:val="pl-PL"/>
          </w:rPr>
          <w:t>andszu@bppn.waw.pl</w:t>
        </w:r>
      </w:hyperlink>
      <w:r w:rsidR="00D22240">
        <w:rPr>
          <w:rFonts w:ascii="Arial" w:hAnsi="Arial" w:cs="Arial"/>
          <w:sz w:val="20"/>
          <w:szCs w:val="20"/>
          <w:lang w:val="pl-PL"/>
        </w:rPr>
        <w:t xml:space="preserve"> </w:t>
      </w:r>
      <w:r w:rsidRPr="009A36DB">
        <w:rPr>
          <w:rFonts w:ascii="Arial" w:hAnsi="Arial" w:cs="Arial"/>
          <w:sz w:val="20"/>
          <w:szCs w:val="20"/>
        </w:rPr>
        <w:t xml:space="preserve"> Dodatkowe informacje można uzyskać drogą elektroniczną pod adresem e-mail </w:t>
      </w:r>
      <w:hyperlink r:id="rId9" w:history="1">
        <w:r w:rsidR="00D22240" w:rsidRPr="00D01F35">
          <w:rPr>
            <w:rStyle w:val="Hipercze"/>
            <w:rFonts w:ascii="Arial" w:hAnsi="Arial" w:cs="Arial"/>
            <w:sz w:val="20"/>
            <w:szCs w:val="20"/>
            <w:lang w:val="pl-PL"/>
          </w:rPr>
          <w:t>annkol@bppn.waw.pl</w:t>
        </w:r>
      </w:hyperlink>
      <w:r w:rsidR="00D22240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A36DB" w:rsidRPr="009A36DB" w:rsidRDefault="009A36DB" w:rsidP="009A36DB">
      <w:pPr>
        <w:pStyle w:val="Akapitzlist"/>
        <w:numPr>
          <w:ilvl w:val="0"/>
          <w:numId w:val="7"/>
        </w:numPr>
        <w:spacing w:before="100" w:after="120" w:line="32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Decydujące znaczenie dla zachowania terminu składania ofert ma data i godzina wpływu na elektroniczną skrzynkę pocztową zamawiającego.</w:t>
      </w:r>
    </w:p>
    <w:p w:rsidR="009A36DB" w:rsidRPr="009A36DB" w:rsidRDefault="009A36DB" w:rsidP="009A36DB">
      <w:pPr>
        <w:pStyle w:val="Akapitzlist"/>
        <w:numPr>
          <w:ilvl w:val="0"/>
          <w:numId w:val="7"/>
        </w:numPr>
        <w:spacing w:before="100" w:after="120" w:line="32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Oferty złożone po terminie nie będą brane pod uwagę.</w:t>
      </w:r>
    </w:p>
    <w:p w:rsidR="009A36DB" w:rsidRPr="009A36DB" w:rsidRDefault="00232ADF" w:rsidP="009A36DB">
      <w:pPr>
        <w:pStyle w:val="Akapitzlist"/>
        <w:numPr>
          <w:ilvl w:val="0"/>
          <w:numId w:val="7"/>
        </w:numPr>
        <w:spacing w:before="100" w:after="120" w:line="320" w:lineRule="exact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</w:t>
      </w:r>
      <w:r w:rsidR="009A36DB" w:rsidRPr="009A36DB">
        <w:rPr>
          <w:rFonts w:ascii="Arial" w:hAnsi="Arial" w:cs="Arial"/>
          <w:sz w:val="20"/>
          <w:szCs w:val="20"/>
        </w:rPr>
        <w:t xml:space="preserve"> jest związany ofertą przez okres 30 dni od terminu składania ofert.</w:t>
      </w:r>
    </w:p>
    <w:p w:rsidR="009A36DB" w:rsidRPr="009A36DB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Opis sposobu przygotowania oferty:</w:t>
      </w:r>
    </w:p>
    <w:p w:rsidR="009A36DB" w:rsidRPr="009A36DB" w:rsidRDefault="009A36DB" w:rsidP="009A36DB">
      <w:pPr>
        <w:pStyle w:val="Akapitzlist"/>
        <w:numPr>
          <w:ilvl w:val="0"/>
          <w:numId w:val="10"/>
        </w:numPr>
        <w:spacing w:before="100" w:after="120" w:line="32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lastRenderedPageBreak/>
        <w:t xml:space="preserve">Oferta pod rygorem nieważności powinna być napisana w języku polskim oraz wypełniona i podpisana zgodnie ze wzorem określonym w </w:t>
      </w:r>
      <w:r w:rsidR="002E7076">
        <w:rPr>
          <w:rFonts w:ascii="Arial" w:hAnsi="Arial" w:cs="Arial"/>
          <w:sz w:val="20"/>
          <w:szCs w:val="20"/>
        </w:rPr>
        <w:t>Formularzu Ofertowym stanowiącym Z</w:t>
      </w:r>
      <w:r w:rsidRPr="009A36DB">
        <w:rPr>
          <w:rFonts w:ascii="Arial" w:hAnsi="Arial" w:cs="Arial"/>
          <w:sz w:val="20"/>
          <w:szCs w:val="20"/>
        </w:rPr>
        <w:t xml:space="preserve">ałącznik </w:t>
      </w:r>
      <w:r w:rsidR="002E7076">
        <w:rPr>
          <w:rFonts w:ascii="Arial" w:hAnsi="Arial" w:cs="Arial"/>
          <w:sz w:val="20"/>
          <w:szCs w:val="20"/>
        </w:rPr>
        <w:t xml:space="preserve">Nr 2 </w:t>
      </w:r>
      <w:r w:rsidRPr="009A36DB">
        <w:rPr>
          <w:rFonts w:ascii="Arial" w:hAnsi="Arial" w:cs="Arial"/>
          <w:sz w:val="20"/>
          <w:szCs w:val="20"/>
        </w:rPr>
        <w:t xml:space="preserve">do niniejszego zaproszenia. </w:t>
      </w:r>
    </w:p>
    <w:p w:rsidR="009A36DB" w:rsidRPr="009A36DB" w:rsidRDefault="009A36DB" w:rsidP="009A36DB">
      <w:pPr>
        <w:pStyle w:val="Akapitzlist"/>
        <w:numPr>
          <w:ilvl w:val="0"/>
          <w:numId w:val="10"/>
        </w:numPr>
        <w:spacing w:before="100" w:after="120" w:line="32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  <w:shd w:val="clear" w:color="auto" w:fill="FFFFFF"/>
        </w:rPr>
        <w:t>Oferent powinien sporządzić ofertę podając cenę brutto, wyrażoną w</w:t>
      </w:r>
      <w:r w:rsidRPr="009A36DB">
        <w:rPr>
          <w:rFonts w:ascii="Arial" w:hAnsi="Arial" w:cs="Arial"/>
          <w:sz w:val="20"/>
          <w:szCs w:val="20"/>
        </w:rPr>
        <w:t> walucie PLN;</w:t>
      </w:r>
    </w:p>
    <w:p w:rsidR="009A36DB" w:rsidRPr="009A36DB" w:rsidRDefault="009A36DB" w:rsidP="009A36DB">
      <w:pPr>
        <w:pStyle w:val="Akapitzlist"/>
        <w:numPr>
          <w:ilvl w:val="0"/>
          <w:numId w:val="10"/>
        </w:numPr>
        <w:spacing w:before="100" w:after="120" w:line="320" w:lineRule="exact"/>
        <w:ind w:hanging="357"/>
        <w:jc w:val="both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Zaoferowana cena powinna uwzględniać wszelkie koszty związane z realizacją zamówienia (wynagrodzenie, koszt materiałów, koszty dojazdu itp.). Podana cena będzie obowiązywać przez cały czas trwania umowy i nie może ulec podwyższeniu;</w:t>
      </w:r>
    </w:p>
    <w:p w:rsidR="009A36DB" w:rsidRPr="00232ADF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Do oferty należy dołączyć pełnomocnictwo – jeżeli ofertę podpisuje pełnomocnik, </w:t>
      </w:r>
    </w:p>
    <w:p w:rsidR="009A36DB" w:rsidRPr="00232ADF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W przypadku nie złożenia przez Oferenta, któregoś z wymaganych dokumentów</w:t>
      </w:r>
      <w:r w:rsidR="002F2EE5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F2EE5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 wyłączeniem Formularza Ofertowego</w:t>
      </w:r>
      <w:r w:rsidR="002F2EE5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2F2EE5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Biblioteka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wezwie go do uzupełnienia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A36DB" w:rsidRPr="00232ADF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Oferta wraz z załącznikami musi być podpisana przez osoby uprawnione do reprezentowania Oferenta. </w:t>
      </w:r>
    </w:p>
    <w:p w:rsidR="009A36DB" w:rsidRPr="00232ADF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O wynikach wyboru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Biblioteka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poinformuje drogą mailową tego Oferenta, którego oferta została wybrana.</w:t>
      </w:r>
    </w:p>
    <w:p w:rsidR="009A36DB" w:rsidRPr="00232ADF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Niniejsze zapytanie ofertowe nie stanowi zobowiązania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Biblioteki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do zawarcia umowy lub zlecenia usług w rozumieniu przepisów kodeksu cywilnego.</w:t>
      </w:r>
    </w:p>
    <w:p w:rsidR="009A36DB" w:rsidRPr="00232ADF" w:rsidRDefault="009A36DB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Oferty złożone po upływie terminu określonego do ich przyjmowania nie podlegają rozpatrzeniu.</w:t>
      </w:r>
    </w:p>
    <w:p w:rsidR="009A36DB" w:rsidRPr="00232ADF" w:rsidRDefault="0033109D" w:rsidP="009A36DB">
      <w:pPr>
        <w:pStyle w:val="Akapitzlist"/>
        <w:numPr>
          <w:ilvl w:val="0"/>
          <w:numId w:val="8"/>
        </w:numPr>
        <w:spacing w:before="100" w:after="120" w:line="320" w:lineRule="exact"/>
        <w:ind w:hanging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Biblioteka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zastrzega sobie prawo unieważnienia postępowania bez podania przyczyn i bez ponoszenia jakichkolwiek skutków finansowych.</w:t>
      </w:r>
    </w:p>
    <w:p w:rsidR="009A36DB" w:rsidRPr="009A36DB" w:rsidRDefault="009A36DB" w:rsidP="009A36DB">
      <w:pPr>
        <w:spacing w:after="120" w:line="320" w:lineRule="exact"/>
        <w:ind w:left="363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9A36DB" w:rsidRPr="009A36DB" w:rsidRDefault="009A36DB" w:rsidP="00232ADF">
      <w:pPr>
        <w:pStyle w:val="Akapitzlist"/>
        <w:numPr>
          <w:ilvl w:val="0"/>
          <w:numId w:val="13"/>
        </w:numPr>
        <w:spacing w:before="100" w:after="120" w:line="320" w:lineRule="exact"/>
        <w:ind w:left="709" w:hanging="357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A36DB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Kryteria oceny ofert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707"/>
        <w:gridCol w:w="1707"/>
      </w:tblGrid>
      <w:tr w:rsidR="009A36DB" w:rsidRPr="009A36DB" w:rsidTr="00232ADF">
        <w:tc>
          <w:tcPr>
            <w:tcW w:w="534" w:type="dxa"/>
            <w:shd w:val="clear" w:color="auto" w:fill="auto"/>
            <w:vAlign w:val="center"/>
          </w:tcPr>
          <w:p w:rsidR="009A36DB" w:rsidRPr="009A36DB" w:rsidRDefault="009A36DB" w:rsidP="009D70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36D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707" w:type="dxa"/>
            <w:shd w:val="clear" w:color="auto" w:fill="auto"/>
            <w:vAlign w:val="center"/>
          </w:tcPr>
          <w:p w:rsidR="009A36DB" w:rsidRPr="009A36DB" w:rsidRDefault="009A36DB" w:rsidP="009D70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36DB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A36DB" w:rsidRPr="009A36DB" w:rsidRDefault="009A36DB" w:rsidP="009D7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DB">
              <w:rPr>
                <w:rFonts w:ascii="Arial" w:hAnsi="Arial" w:cs="Arial"/>
                <w:sz w:val="20"/>
                <w:szCs w:val="20"/>
              </w:rPr>
              <w:t>Waga kryterium</w:t>
            </w:r>
          </w:p>
        </w:tc>
      </w:tr>
      <w:tr w:rsidR="009A36DB" w:rsidRPr="009A36DB" w:rsidTr="00232ADF">
        <w:tc>
          <w:tcPr>
            <w:tcW w:w="534" w:type="dxa"/>
            <w:shd w:val="clear" w:color="auto" w:fill="auto"/>
            <w:vAlign w:val="center"/>
          </w:tcPr>
          <w:p w:rsidR="009A36DB" w:rsidRPr="009A36DB" w:rsidRDefault="009A36DB" w:rsidP="009D70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7" w:type="dxa"/>
            <w:shd w:val="clear" w:color="auto" w:fill="auto"/>
            <w:vAlign w:val="center"/>
          </w:tcPr>
          <w:p w:rsidR="009A36DB" w:rsidRPr="009D7017" w:rsidRDefault="009A36DB" w:rsidP="009D7017">
            <w:pPr>
              <w:pStyle w:val="Default"/>
              <w:spacing w:after="120"/>
              <w:rPr>
                <w:rFonts w:cs="Arial"/>
                <w:sz w:val="20"/>
                <w:szCs w:val="20"/>
              </w:rPr>
            </w:pPr>
            <w:r w:rsidRPr="009D7017">
              <w:rPr>
                <w:rFonts w:cs="Arial"/>
                <w:sz w:val="20"/>
                <w:szCs w:val="20"/>
              </w:rPr>
              <w:t xml:space="preserve">Cena 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A36DB" w:rsidRPr="009A36DB" w:rsidRDefault="0033109D" w:rsidP="009D7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A36DB" w:rsidRPr="009A36D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9A36DB" w:rsidRPr="009A36DB" w:rsidRDefault="009A36DB" w:rsidP="009A36D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</w:p>
    <w:p w:rsidR="009A36DB" w:rsidRPr="00232ADF" w:rsidRDefault="009A36DB" w:rsidP="0033109D">
      <w:pPr>
        <w:pStyle w:val="Akapitzlist"/>
        <w:keepNext/>
        <w:tabs>
          <w:tab w:val="left" w:pos="993"/>
        </w:tabs>
        <w:spacing w:before="100" w:after="120" w:line="320" w:lineRule="exact"/>
        <w:ind w:left="35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Za najkorzystniejszą ofertę zamawiający uzna ofertę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z najniższą ceną brutto za wykonanie całości przedmiotu zamówienia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A36DB" w:rsidRPr="002F2EE5" w:rsidRDefault="009A36DB" w:rsidP="009A36DB">
      <w:pPr>
        <w:pStyle w:val="Akapitzlist"/>
        <w:numPr>
          <w:ilvl w:val="0"/>
          <w:numId w:val="14"/>
        </w:numPr>
        <w:spacing w:before="100" w:after="120" w:line="32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2F2EE5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Tajemnica przedsiębiorstwa.</w:t>
      </w:r>
    </w:p>
    <w:p w:rsidR="009A36DB" w:rsidRPr="00232ADF" w:rsidRDefault="009A36DB" w:rsidP="009A36DB">
      <w:pPr>
        <w:spacing w:after="120" w:line="320" w:lineRule="exact"/>
        <w:ind w:left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W przypadku, gdy informacje zawarte w ofercie stanowią tajemnicę przedsiębiorstwa w rozumieniu przepisów ustawy o zwalczaniu nieuczciwej konkurencji, co do których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Oferent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zastrzega, że nie mogą być udostępniane innym uczestnikom postępowania, muszą być oznaczone przez Wykonawcę klauzulą „Informacje stanowiące tajemnicę przedsiębiorstwa w rozumieniu art. 11 ust. 4 ustawy z dnia 16 kwietnia 1993 o zwalczaniu nieuczciwej konkurencji”. Informacje stanowiące tajemnicę przedsiębiorstwa muszą zostać złożone w oddzielnym pliku zawierającym w nazwie frazę „Tajemnica przedsiębiorstwa”.</w:t>
      </w:r>
      <w:r w:rsidRPr="00232ADF">
        <w:rPr>
          <w:rFonts w:ascii="Arial" w:hAnsi="Arial" w:cs="Arial"/>
          <w:sz w:val="20"/>
          <w:szCs w:val="20"/>
        </w:rPr>
        <w:t xml:space="preserve">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Oferent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2019 r., poz. 1010 t.j.).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Oferent nie może zastrzec jako tajemnica przedsiębiorstwa ceny oferty oraz nazwy i adresu.</w:t>
      </w:r>
    </w:p>
    <w:p w:rsidR="009A36DB" w:rsidRPr="002F2EE5" w:rsidRDefault="009A36DB" w:rsidP="009A36DB">
      <w:pPr>
        <w:pStyle w:val="Akapitzlist"/>
        <w:numPr>
          <w:ilvl w:val="0"/>
          <w:numId w:val="14"/>
        </w:numPr>
        <w:spacing w:before="100" w:after="120" w:line="32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2F2EE5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Badanie ofert.</w:t>
      </w:r>
    </w:p>
    <w:p w:rsidR="009A36DB" w:rsidRPr="00232ADF" w:rsidRDefault="009A36DB" w:rsidP="009A36DB">
      <w:pPr>
        <w:pStyle w:val="Akapitzlist"/>
        <w:numPr>
          <w:ilvl w:val="0"/>
          <w:numId w:val="11"/>
        </w:numPr>
        <w:spacing w:before="100" w:after="120" w:line="320" w:lineRule="exact"/>
        <w:ind w:left="1134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W toku badania i oceny ofert Zamawiający może żądać od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Oferentów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wyjaśnień dotyczących treści złożonych ofert lub dokumentów.</w:t>
      </w:r>
    </w:p>
    <w:p w:rsidR="009A36DB" w:rsidRPr="00232ADF" w:rsidRDefault="009A36DB" w:rsidP="009A36DB">
      <w:pPr>
        <w:pStyle w:val="Akapitzlist"/>
        <w:numPr>
          <w:ilvl w:val="0"/>
          <w:numId w:val="11"/>
        </w:numPr>
        <w:spacing w:before="100" w:after="120" w:line="320" w:lineRule="exact"/>
        <w:ind w:left="1134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Zamawiający poprawi w ofercie:</w:t>
      </w:r>
    </w:p>
    <w:p w:rsidR="009A36DB" w:rsidRPr="00232ADF" w:rsidRDefault="009A36DB" w:rsidP="009A36DB">
      <w:pPr>
        <w:pStyle w:val="Akapitzlist"/>
        <w:numPr>
          <w:ilvl w:val="0"/>
          <w:numId w:val="12"/>
        </w:numPr>
        <w:spacing w:before="100" w:after="120" w:line="320" w:lineRule="exact"/>
        <w:ind w:left="1560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oczywiste omyłki pisarskie,</w:t>
      </w:r>
    </w:p>
    <w:p w:rsidR="009A36DB" w:rsidRPr="00232ADF" w:rsidRDefault="009A36DB" w:rsidP="009A36DB">
      <w:pPr>
        <w:pStyle w:val="Akapitzlist"/>
        <w:numPr>
          <w:ilvl w:val="0"/>
          <w:numId w:val="12"/>
        </w:numPr>
        <w:spacing w:before="100" w:after="120" w:line="320" w:lineRule="exact"/>
        <w:ind w:left="1560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oczywiste omyłki rachunkowe, z uwzględnieniem konsekwencji rachunkowych dokonanych poprawek,</w:t>
      </w:r>
    </w:p>
    <w:p w:rsidR="009A36DB" w:rsidRPr="00232ADF" w:rsidRDefault="009A36DB" w:rsidP="009A36DB">
      <w:pPr>
        <w:pStyle w:val="Akapitzlist"/>
        <w:numPr>
          <w:ilvl w:val="0"/>
          <w:numId w:val="12"/>
        </w:numPr>
        <w:spacing w:before="100" w:after="120" w:line="320" w:lineRule="exact"/>
        <w:ind w:left="1560"/>
        <w:contextualSpacing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inne omyłki polegające na niezgodności oferty z Zaproszeniem, niepowodujące istotnych zmian w treści,</w:t>
      </w:r>
    </w:p>
    <w:p w:rsidR="009A36DB" w:rsidRPr="00232ADF" w:rsidRDefault="009A36DB" w:rsidP="009A36DB">
      <w:pPr>
        <w:spacing w:after="120" w:line="320" w:lineRule="exact"/>
        <w:ind w:left="113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niezwłocznie zawiadamiając o tym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Oferenta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 którego oferta została poprawiona.</w:t>
      </w:r>
    </w:p>
    <w:p w:rsidR="009A36DB" w:rsidRPr="002F2EE5" w:rsidRDefault="009A36DB" w:rsidP="009A36DB">
      <w:pPr>
        <w:pStyle w:val="Akapitzlist"/>
        <w:numPr>
          <w:ilvl w:val="0"/>
          <w:numId w:val="14"/>
        </w:numPr>
        <w:spacing w:before="100" w:after="120" w:line="320" w:lineRule="exact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2F2EE5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Informacja dotycząca przetwarzania danych osobowych.</w:t>
      </w:r>
    </w:p>
    <w:p w:rsidR="009A36DB" w:rsidRPr="00232ADF" w:rsidRDefault="002F2EE5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.1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informuję, że:</w:t>
      </w:r>
    </w:p>
    <w:p w:rsidR="009A36DB" w:rsidRPr="00232ADF" w:rsidRDefault="002F2EE5" w:rsidP="009A36DB">
      <w:pPr>
        <w:spacing w:after="120" w:line="320" w:lineRule="exact"/>
        <w:ind w:left="1985" w:hanging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.1.1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 xml:space="preserve">Administratorem danych osobowych jest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Biblioteka Publiczna im. Księdza Jana Twardowskiego</w:t>
      </w:r>
      <w:r w:rsidR="001F3811" w:rsidRPr="00232ADF">
        <w:rPr>
          <w:rFonts w:ascii="Arial" w:hAnsi="Arial" w:cs="Arial"/>
          <w:sz w:val="20"/>
          <w:szCs w:val="20"/>
        </w:rPr>
        <w:t xml:space="preserve"> w Dzielnicy Praga–Północ m.st. Warszawy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F3811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 siedzibą przy</w:t>
      </w:r>
      <w:r w:rsidR="001F3811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br/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ul. Skoczylasa </w:t>
      </w:r>
      <w:r w:rsidR="001F3811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w Warszawie,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reprezentowana przez Pan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ią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… Masłowską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Dyrektora Biblioteki.</w:t>
      </w:r>
    </w:p>
    <w:p w:rsidR="009A36DB" w:rsidRPr="00232ADF" w:rsidRDefault="002F2EE5" w:rsidP="009A36DB">
      <w:pPr>
        <w:spacing w:after="120" w:line="320" w:lineRule="exact"/>
        <w:ind w:left="1985" w:hanging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.1.2</w:t>
      </w:r>
      <w:r w:rsidR="009A36DB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Dane osobowe przetwarzane będą na podstawie art. 6 ust. 1 lit. c RODO w celu prowadzenia postępowania o udzielenie niniejszego zamówienia publicznego.</w:t>
      </w:r>
    </w:p>
    <w:p w:rsidR="009A36DB" w:rsidRPr="00232ADF" w:rsidRDefault="009A36DB" w:rsidP="009A36DB">
      <w:pPr>
        <w:spacing w:after="120" w:line="320" w:lineRule="exact"/>
        <w:ind w:left="1985" w:hanging="709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9.</w:t>
      </w:r>
      <w:r w:rsidR="002F2EE5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.3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Odbiorcami danych osobowych będą osoby lub podmioty, którym udostępniona zostanie dokumentacja postępowania w oparciu o art. 8 oraz art. 96 ust. 3 ustawy.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16.2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Dane osobowe będą przechowywane, zgodnie z art. 97 ust. 1 ustawy, przez okres 4 lat od dnia zakończenia postępowania o udzielenie zamówienia, a jeżeli czas trwania umowy przekracza 4 lata, okres przechowywania obejmuje cały czas trwania umowy.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16.3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Obowiązek podania danych osobowych jest wymogiem ustawowym. Konsekwencje niepodania określonych danych wynikają z ustawy.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16.4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Stosowanie do art. 22 RODO, w niniejszym postępowaniu decyzje nie będą podejmowane w sposób zautomatyzowany, w tym z wykorzystaniem profilowania.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16.5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Osobom, które w postępowaniu o udzieleniu zamówienia publicznego podały swoje dane osobowe przysługuje: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15 RODO prawo dostępu do danych osobowych ich dotyczących;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16 RODO prawo do sprostowania danych osobowych;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18 RODO prawo żądania od administratora ograniczenia przetwarzania danych osobowych z zastrzeżeniem przypadków, o których mowa w art. 18 ust. 2 RODO;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prawo do wniesienia skargi do Prezesa Urzędu Ochrony Danych Osobowych;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16.6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Osobom, które w postępowaniu o udzieleniu zamówienia publicznego podały swoje dane osobowe nie przysługuje: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w związku z art. 17 ust. 3 lit. b, d lub e RODO prawo do usunięcia danych osobowych;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prawo do przenoszenia danych osobowych, o którym mowa w art. 20 RODO;</w:t>
      </w:r>
    </w:p>
    <w:p w:rsidR="009A36DB" w:rsidRPr="00232ADF" w:rsidRDefault="009A36DB" w:rsidP="009A36DB">
      <w:pPr>
        <w:tabs>
          <w:tab w:val="left" w:pos="1560"/>
        </w:tabs>
        <w:spacing w:after="120" w:line="320" w:lineRule="exact"/>
        <w:ind w:left="1560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•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na podstawie art. 21 RODO prawo sprzeciwu, wobec przetwarzania danych osobowych, gdyż podstawą prawną przetwarzania Pani/Pana danych osobowych jest art. 6 ust. 1 lit. c RODO.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16.7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 xml:space="preserve">W przypadku przekazywania Zamawiającemu danych osobowych w sposób inny niż od osoby, której dane dotyczą, </w:t>
      </w:r>
      <w:r w:rsidR="0033109D"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Oferent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zobowiązany jest do podania osobie, której dane dotyczą informacji, o których mowa w art. 14 RODO.</w:t>
      </w:r>
    </w:p>
    <w:p w:rsidR="009A36DB" w:rsidRPr="00232ADF" w:rsidRDefault="009A36DB" w:rsidP="009A36DB">
      <w:pPr>
        <w:spacing w:after="120" w:line="320" w:lineRule="exact"/>
        <w:ind w:left="1276" w:hanging="567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16.8</w:t>
      </w:r>
      <w:r w:rsidRPr="00232ADF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W postępowaniu o udzielenie zamówienia publicznego zgłoszenie żądania ograniczenia przetwarzania, o którym mowa w art. 18 ust. 1 RODO, nie ogranicza przetwarzania danych osobowych do czasu zakończenia tego postępowania.</w:t>
      </w:r>
    </w:p>
    <w:p w:rsidR="009A36DB" w:rsidRPr="009A36DB" w:rsidRDefault="009A36DB" w:rsidP="009A36DB">
      <w:pPr>
        <w:autoSpaceDE w:val="0"/>
        <w:autoSpaceDN w:val="0"/>
        <w:adjustRightInd w:val="0"/>
        <w:spacing w:after="120" w:line="320" w:lineRule="exact"/>
        <w:rPr>
          <w:rFonts w:ascii="Arial" w:hAnsi="Arial" w:cs="Arial"/>
          <w:sz w:val="20"/>
          <w:szCs w:val="20"/>
        </w:rPr>
      </w:pPr>
    </w:p>
    <w:p w:rsidR="009A36DB" w:rsidRPr="009A36DB" w:rsidRDefault="009A36DB" w:rsidP="009A36D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Załączniki</w:t>
      </w:r>
    </w:p>
    <w:p w:rsidR="009A36DB" w:rsidRPr="009A36DB" w:rsidRDefault="009A36DB" w:rsidP="009A36D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 xml:space="preserve">Załącznik Nr 1 </w:t>
      </w:r>
      <w:r w:rsidR="001F3811" w:rsidRPr="009A36DB">
        <w:rPr>
          <w:rFonts w:ascii="Arial" w:hAnsi="Arial" w:cs="Arial"/>
          <w:sz w:val="20"/>
          <w:szCs w:val="20"/>
        </w:rPr>
        <w:t>–</w:t>
      </w:r>
      <w:r w:rsidRPr="009A36DB">
        <w:rPr>
          <w:rFonts w:ascii="Arial" w:hAnsi="Arial" w:cs="Arial"/>
          <w:sz w:val="20"/>
          <w:szCs w:val="20"/>
        </w:rPr>
        <w:t xml:space="preserve"> Szczegółowy Opis Przedmiotu Zamówienia</w:t>
      </w:r>
    </w:p>
    <w:p w:rsidR="009A36DB" w:rsidRDefault="009A36DB" w:rsidP="009A36D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A36DB">
        <w:rPr>
          <w:rFonts w:ascii="Arial" w:hAnsi="Arial" w:cs="Arial"/>
          <w:sz w:val="20"/>
          <w:szCs w:val="20"/>
        </w:rPr>
        <w:t>Załącznik Nr 2 – Formularz Ofertowy</w:t>
      </w:r>
      <w:bookmarkEnd w:id="1"/>
    </w:p>
    <w:p w:rsidR="001F3811" w:rsidRPr="009A36DB" w:rsidRDefault="001F3811" w:rsidP="009A36D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wzór umowy</w:t>
      </w:r>
    </w:p>
    <w:p w:rsidR="00A02D00" w:rsidRPr="009A36DB" w:rsidRDefault="00A02D00" w:rsidP="009A36DB">
      <w:pPr>
        <w:rPr>
          <w:rFonts w:ascii="Arial" w:hAnsi="Arial" w:cs="Arial"/>
          <w:sz w:val="20"/>
          <w:szCs w:val="20"/>
        </w:rPr>
      </w:pPr>
    </w:p>
    <w:sectPr w:rsidR="00A02D00" w:rsidRPr="009A36DB" w:rsidSect="00BC4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CE" w:rsidRDefault="000B4FCE">
      <w:r>
        <w:separator/>
      </w:r>
    </w:p>
  </w:endnote>
  <w:endnote w:type="continuationSeparator" w:id="0">
    <w:p w:rsidR="000B4FCE" w:rsidRDefault="000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E6" w:rsidRDefault="004235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7636D7">
      <w:rPr>
        <w:rFonts w:ascii="Arial" w:hAnsi="Arial" w:cs="Arial"/>
        <w:sz w:val="20"/>
      </w:rPr>
      <w:t xml:space="preserve"> </w:t>
    </w:r>
    <w:r w:rsidRPr="004138F3">
      <w:rPr>
        <w:rFonts w:ascii="Arial" w:hAnsi="Arial" w:cs="Arial"/>
        <w:sz w:val="20"/>
      </w:rPr>
      <w:t xml:space="preserve"> 022 818-60-13</w:t>
    </w:r>
  </w:p>
  <w:p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r w:rsidRPr="004138F3">
      <w:rPr>
        <w:rFonts w:ascii="Arial" w:hAnsi="Arial" w:cs="Arial"/>
        <w:sz w:val="20"/>
        <w:lang w:val="de-DE"/>
      </w:rPr>
      <w:t>e-mail: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022 818-60-13</w:t>
    </w:r>
  </w:p>
  <w:p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r w:rsidRPr="00A436EE">
      <w:rPr>
        <w:rFonts w:ascii="Arial" w:hAnsi="Arial" w:cs="Arial"/>
        <w:sz w:val="20"/>
        <w:lang w:val="de-DE"/>
      </w:rPr>
      <w:t xml:space="preserve">e-mail: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CE" w:rsidRDefault="000B4FCE">
      <w:r>
        <w:separator/>
      </w:r>
    </w:p>
  </w:footnote>
  <w:footnote w:type="continuationSeparator" w:id="0">
    <w:p w:rsidR="000B4FCE" w:rsidRDefault="000B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E6" w:rsidRDefault="004235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E6" w:rsidRDefault="004235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" stroked="f">
              <v:textbox style="mso-fit-shape-to-text:t">
                <w:txbxContent>
                  <w:p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 Północ m.</w:t>
    </w:r>
    <w:r w:rsidR="00271372" w:rsidRPr="005F1178">
      <w:rPr>
        <w:rFonts w:ascii="Arial" w:eastAsia="Arial Unicode MS" w:hAnsi="Arial" w:cs="Arial"/>
        <w:b/>
      </w:rPr>
      <w:t>st. Warszawy</w:t>
    </w:r>
  </w:p>
  <w:p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71339"/>
    <w:rsid w:val="00172FA0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5F57"/>
    <w:rsid w:val="003677E2"/>
    <w:rsid w:val="0037665D"/>
    <w:rsid w:val="00380197"/>
    <w:rsid w:val="00380546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6E44"/>
    <w:rsid w:val="005F1178"/>
    <w:rsid w:val="005F22C9"/>
    <w:rsid w:val="005F6C2F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6F2"/>
    <w:rsid w:val="00685ABD"/>
    <w:rsid w:val="0069579F"/>
    <w:rsid w:val="00696018"/>
    <w:rsid w:val="00696D96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F0D30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5183"/>
    <w:rsid w:val="007859CB"/>
    <w:rsid w:val="007908D1"/>
    <w:rsid w:val="00792CD7"/>
    <w:rsid w:val="007960D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1579"/>
    <w:rsid w:val="0088149B"/>
    <w:rsid w:val="00881ACC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6D25"/>
    <w:rsid w:val="0090353E"/>
    <w:rsid w:val="009104C5"/>
    <w:rsid w:val="00917BFB"/>
    <w:rsid w:val="009211C1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257A"/>
    <w:rsid w:val="009D7017"/>
    <w:rsid w:val="009E2076"/>
    <w:rsid w:val="009E3FDF"/>
    <w:rsid w:val="009E4CB0"/>
    <w:rsid w:val="009E5000"/>
    <w:rsid w:val="009E5224"/>
    <w:rsid w:val="009E7ED1"/>
    <w:rsid w:val="00A02D00"/>
    <w:rsid w:val="00A07009"/>
    <w:rsid w:val="00A100E9"/>
    <w:rsid w:val="00A110A1"/>
    <w:rsid w:val="00A14274"/>
    <w:rsid w:val="00A241A8"/>
    <w:rsid w:val="00A3189A"/>
    <w:rsid w:val="00A436EE"/>
    <w:rsid w:val="00A510D4"/>
    <w:rsid w:val="00A53EF1"/>
    <w:rsid w:val="00A547FB"/>
    <w:rsid w:val="00A64A25"/>
    <w:rsid w:val="00A65F7D"/>
    <w:rsid w:val="00A67D3D"/>
    <w:rsid w:val="00A70719"/>
    <w:rsid w:val="00A71B1A"/>
    <w:rsid w:val="00A758B6"/>
    <w:rsid w:val="00A81623"/>
    <w:rsid w:val="00A81AEC"/>
    <w:rsid w:val="00A92067"/>
    <w:rsid w:val="00A94427"/>
    <w:rsid w:val="00A94B6D"/>
    <w:rsid w:val="00AA53A8"/>
    <w:rsid w:val="00AA643B"/>
    <w:rsid w:val="00AB14BA"/>
    <w:rsid w:val="00AB4A35"/>
    <w:rsid w:val="00AC59EB"/>
    <w:rsid w:val="00AC6702"/>
    <w:rsid w:val="00AD1DDA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114C4"/>
    <w:rsid w:val="00C12092"/>
    <w:rsid w:val="00C12444"/>
    <w:rsid w:val="00C127CA"/>
    <w:rsid w:val="00C215B6"/>
    <w:rsid w:val="00C22920"/>
    <w:rsid w:val="00C25C92"/>
    <w:rsid w:val="00C25F86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A69"/>
    <w:rsid w:val="00DC2D75"/>
    <w:rsid w:val="00DC7D26"/>
    <w:rsid w:val="00DC7D8A"/>
    <w:rsid w:val="00DC7DFF"/>
    <w:rsid w:val="00DD5693"/>
    <w:rsid w:val="00DE56CF"/>
    <w:rsid w:val="00DE63AA"/>
    <w:rsid w:val="00DF1583"/>
    <w:rsid w:val="00DF244F"/>
    <w:rsid w:val="00DF3ACA"/>
    <w:rsid w:val="00DF67CA"/>
    <w:rsid w:val="00E02F58"/>
    <w:rsid w:val="00E031DA"/>
    <w:rsid w:val="00E10DD1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715D"/>
    <w:rsid w:val="00F6258B"/>
    <w:rsid w:val="00F649FA"/>
    <w:rsid w:val="00F665C0"/>
    <w:rsid w:val="00F73E09"/>
    <w:rsid w:val="00F751D6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szu@bppn.wa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blioteka@bppn.wa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kol@bppn.wa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7936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2</cp:revision>
  <cp:lastPrinted>2011-03-04T12:39:00Z</cp:lastPrinted>
  <dcterms:created xsi:type="dcterms:W3CDTF">2020-11-16T13:06:00Z</dcterms:created>
  <dcterms:modified xsi:type="dcterms:W3CDTF">2020-11-16T13:06:00Z</dcterms:modified>
</cp:coreProperties>
</file>